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5" w:rsidRDefault="00047255" w:rsidP="0004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7753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Warszawa 20</w:t>
      </w:r>
      <w:r w:rsidR="00DF5C8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DF5C84">
        <w:rPr>
          <w:rFonts w:ascii="Times New Roman" w:hAnsi="Times New Roman" w:cs="Times New Roman"/>
        </w:rPr>
        <w:t>10</w:t>
      </w:r>
      <w:r w:rsidR="008A0E25">
        <w:rPr>
          <w:rFonts w:ascii="Times New Roman" w:hAnsi="Times New Roman" w:cs="Times New Roman"/>
        </w:rPr>
        <w:t>-</w:t>
      </w:r>
      <w:r w:rsidR="00DF5C84">
        <w:rPr>
          <w:rFonts w:ascii="Times New Roman" w:hAnsi="Times New Roman" w:cs="Times New Roman"/>
        </w:rPr>
        <w:t>01</w:t>
      </w:r>
    </w:p>
    <w:p w:rsidR="00047255" w:rsidRDefault="00047255" w:rsidP="00047255">
      <w:pPr>
        <w:rPr>
          <w:rFonts w:ascii="Times New Roman" w:hAnsi="Times New Roman" w:cs="Times New Roman"/>
        </w:rPr>
      </w:pPr>
    </w:p>
    <w:p w:rsidR="00047255" w:rsidRPr="00756EBF" w:rsidRDefault="009F671C" w:rsidP="00756EBF">
      <w:pPr>
        <w:ind w:left="-567" w:firstLine="0"/>
        <w:rPr>
          <w:rFonts w:ascii="Times New Roman" w:eastAsia="Calibri" w:hAnsi="Times New Roman" w:cs="Times New Roman"/>
        </w:rPr>
      </w:pPr>
      <w:r w:rsidRPr="009F671C">
        <w:rPr>
          <w:rFonts w:ascii="Times New Roman" w:eastAsia="Calibri" w:hAnsi="Times New Roman" w:cs="Times New Roman"/>
        </w:rPr>
        <w:t>Miasto Stołeczne Warszawa w ramach, którego działa Zarząd Cmentarzy Komunalnych reprezentowany na podstawie pełnomocnictwa Prezydenta m.st. Warszawy przez Dyrektora Zarządu Cmentarzy Komunalnych (ZCK) działając na podstawie art. 35 ust. 1 ustawy z dnia 21 sierpnia 1997r. o gospodarce nieruchomościami informu</w:t>
      </w:r>
      <w:r w:rsidR="00756EBF">
        <w:rPr>
          <w:rFonts w:ascii="Times New Roman" w:eastAsia="Calibri" w:hAnsi="Times New Roman" w:cs="Times New Roman"/>
        </w:rPr>
        <w:t xml:space="preserve">je o możliwości wydzierżawienia </w:t>
      </w:r>
      <w:r w:rsidR="00047255" w:rsidRPr="00756EBF">
        <w:rPr>
          <w:rFonts w:ascii="Times New Roman" w:hAnsi="Times New Roman" w:cs="Times New Roman"/>
        </w:rPr>
        <w:t xml:space="preserve">nieruchomości – gruntów niezabudowanych </w:t>
      </w:r>
      <w:r w:rsidRPr="00756EBF">
        <w:rPr>
          <w:rFonts w:ascii="Times New Roman" w:hAnsi="Times New Roman" w:cs="Times New Roman"/>
        </w:rPr>
        <w:t>zwan</w:t>
      </w:r>
      <w:r w:rsidR="003F6CAD" w:rsidRPr="00756EBF">
        <w:rPr>
          <w:rFonts w:ascii="Times New Roman" w:hAnsi="Times New Roman" w:cs="Times New Roman"/>
        </w:rPr>
        <w:t>ych</w:t>
      </w:r>
      <w:r w:rsidRPr="00756EBF">
        <w:rPr>
          <w:rFonts w:ascii="Times New Roman" w:hAnsi="Times New Roman" w:cs="Times New Roman"/>
        </w:rPr>
        <w:t xml:space="preserve"> jako stanowisk</w:t>
      </w:r>
      <w:r w:rsidR="00894F23" w:rsidRPr="00756EBF">
        <w:rPr>
          <w:rFonts w:ascii="Times New Roman" w:hAnsi="Times New Roman" w:cs="Times New Roman"/>
        </w:rPr>
        <w:t>a</w:t>
      </w:r>
      <w:r w:rsidRPr="00756EBF">
        <w:rPr>
          <w:rFonts w:ascii="Times New Roman" w:hAnsi="Times New Roman" w:cs="Times New Roman"/>
        </w:rPr>
        <w:t xml:space="preserve"> </w:t>
      </w:r>
      <w:r w:rsidR="00894F23" w:rsidRPr="00756EBF">
        <w:rPr>
          <w:rFonts w:ascii="Times New Roman" w:hAnsi="Times New Roman" w:cs="Times New Roman"/>
        </w:rPr>
        <w:t>handlowe stacjonarne.</w:t>
      </w:r>
    </w:p>
    <w:p w:rsidR="00047255" w:rsidRDefault="00047255" w:rsidP="00047255">
      <w:pPr>
        <w:ind w:left="426" w:hanging="426"/>
        <w:rPr>
          <w:rFonts w:ascii="Times New Roman" w:hAnsi="Times New Roman" w:cs="Times New Roman"/>
        </w:rPr>
      </w:pPr>
    </w:p>
    <w:p w:rsidR="00047255" w:rsidRPr="00A579DA" w:rsidRDefault="004A43FC" w:rsidP="009F671C">
      <w:pPr>
        <w:pStyle w:val="Akapitzlist"/>
        <w:numPr>
          <w:ilvl w:val="0"/>
          <w:numId w:val="15"/>
        </w:numPr>
        <w:spacing w:line="240" w:lineRule="auto"/>
        <w:ind w:left="-284" w:hanging="142"/>
        <w:rPr>
          <w:rFonts w:ascii="Times New Roman" w:hAnsi="Times New Roman" w:cs="Times New Roman"/>
        </w:rPr>
      </w:pPr>
      <w:r w:rsidRPr="00A579DA">
        <w:rPr>
          <w:rFonts w:ascii="Times New Roman" w:hAnsi="Times New Roman" w:cs="Times New Roman"/>
        </w:rPr>
        <w:t xml:space="preserve">Informacje ogólne dla </w:t>
      </w:r>
      <w:r w:rsidR="009F671C" w:rsidRPr="00A579DA">
        <w:rPr>
          <w:rFonts w:ascii="Times New Roman" w:hAnsi="Times New Roman" w:cs="Times New Roman"/>
        </w:rPr>
        <w:t xml:space="preserve">wszystkich </w:t>
      </w:r>
      <w:r w:rsidR="00894F23">
        <w:rPr>
          <w:rFonts w:ascii="Times New Roman" w:hAnsi="Times New Roman" w:cs="Times New Roman"/>
        </w:rPr>
        <w:t>stanowisk handlowych:</w:t>
      </w:r>
    </w:p>
    <w:p w:rsidR="00F71791" w:rsidRPr="00F71791" w:rsidRDefault="0044701D" w:rsidP="00F71791">
      <w:pPr>
        <w:pStyle w:val="Akapitzlist"/>
        <w:numPr>
          <w:ilvl w:val="0"/>
          <w:numId w:val="6"/>
        </w:numPr>
        <w:spacing w:before="240" w:after="240" w:line="240" w:lineRule="auto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usytuowan</w:t>
      </w:r>
      <w:r w:rsidR="00B65BB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="00894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stanowisk </w:t>
      </w:r>
      <w:r>
        <w:rPr>
          <w:rFonts w:ascii="Times New Roman" w:eastAsia="Calibri" w:hAnsi="Times New Roman" w:cs="Times New Roman"/>
        </w:rPr>
        <w:t>→</w:t>
      </w:r>
      <w:r w:rsidR="00F71791">
        <w:rPr>
          <w:rFonts w:ascii="Times New Roman" w:eastAsia="Calibri" w:hAnsi="Times New Roman" w:cs="Times New Roman"/>
        </w:rPr>
        <w:t xml:space="preserve"> </w:t>
      </w:r>
      <w:r w:rsidR="00894F23">
        <w:rPr>
          <w:rFonts w:ascii="Times New Roman" w:hAnsi="Times New Roman" w:cs="Times New Roman"/>
        </w:rPr>
        <w:t xml:space="preserve">przy bramach </w:t>
      </w:r>
      <w:r w:rsidR="00F71791">
        <w:rPr>
          <w:rFonts w:ascii="Times New Roman" w:hAnsi="Times New Roman" w:cs="Times New Roman"/>
        </w:rPr>
        <w:t>Cmentarza Komunalnego Północnego;</w:t>
      </w:r>
    </w:p>
    <w:p w:rsidR="00AD2CC5" w:rsidRPr="00D26A4E" w:rsidRDefault="004A43FC" w:rsidP="009F671C">
      <w:pPr>
        <w:pStyle w:val="Akapitzlist"/>
        <w:numPr>
          <w:ilvl w:val="0"/>
          <w:numId w:val="6"/>
        </w:numPr>
        <w:spacing w:before="240" w:after="240" w:line="240" w:lineRule="auto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nieruchomości oznaczone j</w:t>
      </w:r>
      <w:r w:rsidR="00DD56F4">
        <w:rPr>
          <w:rFonts w:ascii="Times New Roman" w:hAnsi="Times New Roman" w:cs="Times New Roman"/>
        </w:rPr>
        <w:t xml:space="preserve">ako część działek ew. nr: 209; </w:t>
      </w:r>
      <w:r w:rsidR="00BB6D2C">
        <w:rPr>
          <w:rFonts w:ascii="Times New Roman" w:hAnsi="Times New Roman" w:cs="Times New Roman"/>
        </w:rPr>
        <w:t xml:space="preserve">210; </w:t>
      </w:r>
      <w:r>
        <w:rPr>
          <w:rFonts w:ascii="Times New Roman" w:hAnsi="Times New Roman" w:cs="Times New Roman"/>
        </w:rPr>
        <w:t xml:space="preserve">214; </w:t>
      </w:r>
      <w:r w:rsidR="00BB6D2C">
        <w:rPr>
          <w:rFonts w:ascii="Times New Roman" w:hAnsi="Times New Roman" w:cs="Times New Roman"/>
        </w:rPr>
        <w:t xml:space="preserve">216; </w:t>
      </w:r>
      <w:r>
        <w:rPr>
          <w:rFonts w:ascii="Times New Roman" w:hAnsi="Times New Roman" w:cs="Times New Roman"/>
        </w:rPr>
        <w:t xml:space="preserve">217; 227; </w:t>
      </w:r>
      <w:r w:rsidR="00BB6D2C">
        <w:rPr>
          <w:rFonts w:ascii="Times New Roman" w:hAnsi="Times New Roman" w:cs="Times New Roman"/>
        </w:rPr>
        <w:t xml:space="preserve">212; </w:t>
      </w:r>
      <w:r>
        <w:rPr>
          <w:rFonts w:ascii="Times New Roman" w:hAnsi="Times New Roman" w:cs="Times New Roman"/>
        </w:rPr>
        <w:t xml:space="preserve">192; 74; 75; 130; </w:t>
      </w:r>
      <w:r w:rsidR="00BB6D2C">
        <w:rPr>
          <w:rFonts w:ascii="Times New Roman" w:hAnsi="Times New Roman" w:cs="Times New Roman"/>
        </w:rPr>
        <w:t xml:space="preserve">131; </w:t>
      </w:r>
      <w:r>
        <w:rPr>
          <w:rFonts w:ascii="Times New Roman" w:hAnsi="Times New Roman" w:cs="Times New Roman"/>
        </w:rPr>
        <w:t>132; 244; 13; 28 z obrębu 7-13-07,</w:t>
      </w:r>
    </w:p>
    <w:p w:rsidR="004A43FC" w:rsidRDefault="004A43FC" w:rsidP="00D26A4E">
      <w:pPr>
        <w:pStyle w:val="Akapitzlist"/>
        <w:numPr>
          <w:ilvl w:val="0"/>
          <w:numId w:val="6"/>
        </w:numPr>
        <w:spacing w:after="240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- prawny nieruchomości → własność m. st. Warszawy</w:t>
      </w:r>
      <w:r w:rsidR="00646BD9">
        <w:rPr>
          <w:rFonts w:ascii="Times New Roman" w:hAnsi="Times New Roman" w:cs="Times New Roman"/>
        </w:rPr>
        <w:t xml:space="preserve"> w administrowaniu i zarządzaniu przez Zarząd Cmentarzy Komunalnych,</w:t>
      </w:r>
    </w:p>
    <w:p w:rsidR="00047255" w:rsidRDefault="004A43FC" w:rsidP="00D26A4E">
      <w:pPr>
        <w:pStyle w:val="Akapitzlist"/>
        <w:numPr>
          <w:ilvl w:val="0"/>
          <w:numId w:val="6"/>
        </w:numPr>
        <w:tabs>
          <w:tab w:val="left" w:pos="0"/>
        </w:tabs>
        <w:spacing w:before="240" w:after="240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6BD9">
        <w:rPr>
          <w:rFonts w:ascii="Times New Roman" w:hAnsi="Times New Roman" w:cs="Times New Roman"/>
        </w:rPr>
        <w:t xml:space="preserve">okres dzierżawy </w:t>
      </w:r>
      <w:r w:rsidR="00646BD9" w:rsidRPr="00660F2A">
        <w:rPr>
          <w:rFonts w:ascii="Times New Roman" w:hAnsi="Times New Roman" w:cs="Times New Roman"/>
          <w:b/>
        </w:rPr>
        <w:t>od 01.01.20</w:t>
      </w:r>
      <w:r w:rsidR="00DF5C84">
        <w:rPr>
          <w:rFonts w:ascii="Times New Roman" w:hAnsi="Times New Roman" w:cs="Times New Roman"/>
          <w:b/>
        </w:rPr>
        <w:t>21</w:t>
      </w:r>
      <w:r w:rsidR="00646BD9" w:rsidRPr="00660F2A">
        <w:rPr>
          <w:rFonts w:ascii="Times New Roman" w:hAnsi="Times New Roman" w:cs="Times New Roman"/>
          <w:b/>
        </w:rPr>
        <w:t xml:space="preserve">r. do </w:t>
      </w:r>
      <w:r w:rsidR="000E083F">
        <w:rPr>
          <w:rFonts w:ascii="Times New Roman" w:hAnsi="Times New Roman" w:cs="Times New Roman"/>
          <w:b/>
        </w:rPr>
        <w:t>31.12.202</w:t>
      </w:r>
      <w:r w:rsidR="00DF5C84">
        <w:rPr>
          <w:rFonts w:ascii="Times New Roman" w:hAnsi="Times New Roman" w:cs="Times New Roman"/>
          <w:b/>
        </w:rPr>
        <w:t>3</w:t>
      </w:r>
      <w:r w:rsidR="00D2666E" w:rsidRPr="00660F2A">
        <w:rPr>
          <w:rFonts w:ascii="Times New Roman" w:hAnsi="Times New Roman" w:cs="Times New Roman"/>
          <w:b/>
        </w:rPr>
        <w:t>r</w:t>
      </w:r>
      <w:r w:rsidR="00D2666E">
        <w:rPr>
          <w:rFonts w:ascii="Times New Roman" w:hAnsi="Times New Roman" w:cs="Times New Roman"/>
        </w:rPr>
        <w:t>.</w:t>
      </w:r>
      <w:r w:rsidR="00646BD9">
        <w:rPr>
          <w:rFonts w:ascii="Times New Roman" w:hAnsi="Times New Roman" w:cs="Times New Roman"/>
        </w:rPr>
        <w:t>,</w:t>
      </w:r>
    </w:p>
    <w:p w:rsidR="00364786" w:rsidRPr="00364786" w:rsidRDefault="00364786" w:rsidP="00364786">
      <w:pPr>
        <w:pStyle w:val="Akapitzlist"/>
        <w:numPr>
          <w:ilvl w:val="0"/>
          <w:numId w:val="6"/>
        </w:num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4 ust. 6 zał. nr 1 do Zarządzenia Nr 811/2017 Prezydenta m. st. Warszawy w przypadku nie podpisania umowy dzierżawy z jakichkolwiek przyczyn w okresie 3 miesięcy od daty zdjęcia wykazu o przeznaczeniu nieruchomości do wydzierżawienia, procedura wyłonienia dzierżawcy zostanie przeprowadzona od początku. </w:t>
      </w:r>
    </w:p>
    <w:p w:rsidR="00646BD9" w:rsidRDefault="00646BD9" w:rsidP="000C3E87">
      <w:pPr>
        <w:pStyle w:val="Akapitzlist"/>
        <w:numPr>
          <w:ilvl w:val="0"/>
          <w:numId w:val="6"/>
        </w:numPr>
        <w:spacing w:before="120" w:after="120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czynszu dzierżawnego będzie aktualizowana w IV kwartale każdego roku kalendarzowego z mocą obowiązującą od 1 stycznia następnego roku – wg. wskaźnika cen towarów i usług konsumpcyjnych </w:t>
      </w:r>
      <w:r w:rsidR="00B65BB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trzy kwartały w stosunku do analogicznego okresu roku poprzedniego </w:t>
      </w:r>
      <w:r w:rsidR="00A843C5">
        <w:rPr>
          <w:rFonts w:ascii="Times New Roman" w:hAnsi="Times New Roman" w:cs="Times New Roman"/>
        </w:rPr>
        <w:t>ogłoszonego przez Prezesa Głównego Urzędu Statystycznego na dzień 30 września danego roku,</w:t>
      </w:r>
    </w:p>
    <w:p w:rsidR="00A843C5" w:rsidRDefault="00457EB0" w:rsidP="000C3E87">
      <w:pPr>
        <w:pStyle w:val="Akapitzlist"/>
        <w:numPr>
          <w:ilvl w:val="0"/>
          <w:numId w:val="6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</w:t>
      </w:r>
      <w:r w:rsidR="00A843C5">
        <w:rPr>
          <w:rFonts w:ascii="Times New Roman" w:hAnsi="Times New Roman" w:cs="Times New Roman"/>
        </w:rPr>
        <w:t xml:space="preserve"> wnoszenia opłat: w terminie do 10-go dnia każdego miesiąca danego roku,</w:t>
      </w:r>
    </w:p>
    <w:p w:rsidR="007705E1" w:rsidRPr="007705E1" w:rsidRDefault="007705E1" w:rsidP="000C3E87">
      <w:pPr>
        <w:pStyle w:val="Akapitzlist"/>
        <w:numPr>
          <w:ilvl w:val="0"/>
          <w:numId w:val="6"/>
        </w:numPr>
        <w:ind w:left="0" w:hanging="284"/>
        <w:rPr>
          <w:rFonts w:ascii="Times New Roman" w:hAnsi="Times New Roman"/>
        </w:rPr>
      </w:pPr>
      <w:r w:rsidRPr="007705E1">
        <w:rPr>
          <w:rFonts w:ascii="Times New Roman" w:hAnsi="Times New Roman"/>
        </w:rPr>
        <w:t>kaucja pieniężna:</w:t>
      </w:r>
    </w:p>
    <w:p w:rsidR="009733C0" w:rsidRDefault="009733C0" w:rsidP="007705E1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przeznaczona na zabezpieczenie roszczeń Wydzierżawiającego stanowi równowartość dwumiesięcznego czynszu dzierżawy wraz ze świadczeniami dodatkowymi brutto, wyliczona według stawek obowiązujących w dniu zawarcia umowy dzierżawy,</w:t>
      </w:r>
    </w:p>
    <w:p w:rsidR="007705E1" w:rsidRDefault="007705E1" w:rsidP="009733C0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wpłacana </w:t>
      </w:r>
      <w:r w:rsidR="009733C0">
        <w:rPr>
          <w:rFonts w:ascii="Times New Roman" w:hAnsi="Times New Roman"/>
        </w:rPr>
        <w:t>w terminie 10 dni roboczych od daty zawarcia umowy dzierżawy;</w:t>
      </w:r>
    </w:p>
    <w:p w:rsidR="009733C0" w:rsidRDefault="009733C0" w:rsidP="000C3E87">
      <w:pPr>
        <w:pStyle w:val="Akapitzlist"/>
        <w:numPr>
          <w:ilvl w:val="0"/>
          <w:numId w:val="6"/>
        </w:numPr>
        <w:spacing w:before="120" w:after="120"/>
        <w:ind w:left="0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obowiązek poddania się rygorowi egzekucji </w:t>
      </w:r>
      <w:r w:rsidR="005A48C3">
        <w:rPr>
          <w:rFonts w:ascii="Times New Roman" w:hAnsi="Times New Roman"/>
        </w:rPr>
        <w:t xml:space="preserve">z art. 777 </w:t>
      </w:r>
      <w:r w:rsidR="005A48C3">
        <w:rPr>
          <w:rFonts w:ascii="Times New Roman" w:hAnsi="Times New Roman" w:cs="Times New Roman"/>
        </w:rPr>
        <w:t>§</w:t>
      </w:r>
      <w:r w:rsidR="005A48C3">
        <w:rPr>
          <w:rFonts w:ascii="Times New Roman" w:hAnsi="Times New Roman"/>
        </w:rPr>
        <w:t xml:space="preserve"> 1 pkt 4 i 5 Kodeksu postępowania cywilnego, co do obowiązku zapłaty czynszu , świadczeń dodatkowych, obowiązku zwrotu nieruchomości w razie rozwiązania lub wygaśnięcia umowy </w:t>
      </w:r>
      <w:r w:rsidR="00D51D53">
        <w:rPr>
          <w:rFonts w:ascii="Times New Roman" w:hAnsi="Times New Roman"/>
        </w:rPr>
        <w:t>dzierżawy</w:t>
      </w:r>
      <w:r w:rsidR="005A48C3">
        <w:rPr>
          <w:rFonts w:ascii="Times New Roman" w:hAnsi="Times New Roman"/>
        </w:rPr>
        <w:t xml:space="preserve"> </w:t>
      </w:r>
      <w:r w:rsidR="00D51D53">
        <w:rPr>
          <w:rFonts w:ascii="Times New Roman" w:hAnsi="Times New Roman"/>
        </w:rPr>
        <w:t xml:space="preserve">oraz co do </w:t>
      </w:r>
      <w:r w:rsidR="00F72DDB">
        <w:rPr>
          <w:rFonts w:ascii="Times New Roman" w:hAnsi="Times New Roman"/>
        </w:rPr>
        <w:t>obowiązku zapłaty wynagrodzenia</w:t>
      </w:r>
      <w:r w:rsidR="00D51D53">
        <w:rPr>
          <w:rFonts w:ascii="Times New Roman" w:hAnsi="Times New Roman"/>
        </w:rPr>
        <w:t>;</w:t>
      </w:r>
    </w:p>
    <w:p w:rsidR="00AA5A09" w:rsidRPr="00AA5A09" w:rsidRDefault="00AA5A09" w:rsidP="007A3BC9">
      <w:pPr>
        <w:pStyle w:val="Akapitzlist"/>
        <w:numPr>
          <w:ilvl w:val="0"/>
          <w:numId w:val="6"/>
        </w:numPr>
        <w:ind w:left="-142" w:hanging="284"/>
        <w:rPr>
          <w:rFonts w:ascii="Times New Roman" w:hAnsi="Times New Roman"/>
        </w:rPr>
      </w:pPr>
      <w:r w:rsidRPr="00AA5A09">
        <w:rPr>
          <w:rFonts w:ascii="Times New Roman" w:hAnsi="Times New Roman"/>
        </w:rPr>
        <w:t xml:space="preserve">Na podstawie art. 10 ust. 1 ustawy z dnia 8 marca 2013 r. o przeciwdziałaniu nadmiernym opóźnieniom w transakcjach handlowych (tekst jednolity: Dz. U. z 2019 r. poz. 118, 1649 z </w:t>
      </w:r>
      <w:proofErr w:type="spellStart"/>
      <w:r w:rsidRPr="00AA5A09">
        <w:rPr>
          <w:rFonts w:ascii="Times New Roman" w:hAnsi="Times New Roman"/>
        </w:rPr>
        <w:t>późn</w:t>
      </w:r>
      <w:proofErr w:type="spellEnd"/>
      <w:r w:rsidRPr="00AA5A09">
        <w:rPr>
          <w:rFonts w:ascii="Times New Roman" w:hAnsi="Times New Roman"/>
        </w:rPr>
        <w:t>. zm.), Wydzierżawiającemu przysługuje od Dzierżawcy bez wezwania rekompensata za koszty poniesione na odzyskiwanie należności od dnia nabycia uprawnienia do odsetek. Jest to równowartość kwoty:</w:t>
      </w:r>
    </w:p>
    <w:p w:rsidR="00AA5A09" w:rsidRPr="00AA5A09" w:rsidRDefault="00AA5A09" w:rsidP="00AA5A09">
      <w:pPr>
        <w:pStyle w:val="Akapitzlist"/>
        <w:numPr>
          <w:ilvl w:val="0"/>
          <w:numId w:val="24"/>
        </w:numPr>
        <w:ind w:left="284"/>
        <w:rPr>
          <w:rFonts w:ascii="Times New Roman" w:hAnsi="Times New Roman"/>
        </w:rPr>
      </w:pPr>
      <w:r w:rsidRPr="00AA5A09">
        <w:rPr>
          <w:rFonts w:ascii="Times New Roman" w:hAnsi="Times New Roman"/>
        </w:rPr>
        <w:t>40 euro – gdy wartość świadczenia pieniężnego nie przekracza 5 000 złotych;</w:t>
      </w:r>
    </w:p>
    <w:p w:rsidR="00AA5A09" w:rsidRPr="00AA5A09" w:rsidRDefault="00AA5A09" w:rsidP="00AA5A09">
      <w:pPr>
        <w:pStyle w:val="Akapitzlist"/>
        <w:numPr>
          <w:ilvl w:val="0"/>
          <w:numId w:val="24"/>
        </w:numPr>
        <w:ind w:left="284"/>
        <w:rPr>
          <w:rFonts w:ascii="Times New Roman" w:hAnsi="Times New Roman"/>
        </w:rPr>
      </w:pPr>
      <w:r w:rsidRPr="00AA5A09">
        <w:rPr>
          <w:rFonts w:ascii="Times New Roman" w:hAnsi="Times New Roman"/>
        </w:rPr>
        <w:t>70 euro – gdy wartość świadczenia pieniężnego jest wyższa niż 5 000 złotych, ale niższa niż 50 000 złotych;</w:t>
      </w:r>
    </w:p>
    <w:p w:rsidR="00AA5A09" w:rsidRPr="00AA5A09" w:rsidRDefault="00AA5A09" w:rsidP="006B44F6">
      <w:pPr>
        <w:pStyle w:val="Akapitzlist"/>
        <w:numPr>
          <w:ilvl w:val="0"/>
          <w:numId w:val="24"/>
        </w:numPr>
        <w:spacing w:after="120"/>
        <w:ind w:left="283" w:hanging="357"/>
        <w:contextualSpacing w:val="0"/>
        <w:rPr>
          <w:rFonts w:ascii="Times New Roman" w:hAnsi="Times New Roman"/>
        </w:rPr>
      </w:pPr>
      <w:r w:rsidRPr="00AA5A09">
        <w:rPr>
          <w:rFonts w:ascii="Times New Roman" w:hAnsi="Times New Roman"/>
        </w:rPr>
        <w:t>100 euro – gdy wartość świadczenia pieniężnego jest równa lub wyższa od 50 000 złotych.</w:t>
      </w:r>
    </w:p>
    <w:p w:rsidR="007705E1" w:rsidRDefault="00313627" w:rsidP="00304176">
      <w:pPr>
        <w:pStyle w:val="Akapitzlist"/>
        <w:numPr>
          <w:ilvl w:val="0"/>
          <w:numId w:val="6"/>
        </w:numPr>
        <w:spacing w:after="120"/>
        <w:ind w:left="0" w:hanging="425"/>
        <w:contextualSpacing w:val="0"/>
        <w:rPr>
          <w:rFonts w:ascii="Times New Roman" w:hAnsi="Times New Roman"/>
        </w:rPr>
      </w:pPr>
      <w:r w:rsidRPr="00313627">
        <w:rPr>
          <w:rFonts w:ascii="Times New Roman" w:hAnsi="Times New Roman"/>
        </w:rPr>
        <w:t xml:space="preserve">w związku z realizacją wymogów Rozporządzenia  Parlamentu Europejskiego i Rady (UE) 2016/679 z dnia 27 kwietnia 2016 r. w sprawie ochrony osób fizycznych w związku z </w:t>
      </w:r>
      <w:r w:rsidRPr="00313627">
        <w:rPr>
          <w:rFonts w:ascii="Times New Roman" w:hAnsi="Times New Roman"/>
        </w:rPr>
        <w:lastRenderedPageBreak/>
        <w:t xml:space="preserve">przetwarzaniem danych osobowych i w sprawie swobodnego przepływu takich danych oraz uchylenia dyrektywy 95/46/WE (ogólne rozporządzenie o ochronie danych „RODO”), administratorem danych osobowych udostępnionych przez Dzierżawcę dobrowolnie, w celu realizacji umowy, </w:t>
      </w:r>
      <w:r w:rsidR="00B65BB0">
        <w:rPr>
          <w:rFonts w:ascii="Times New Roman" w:hAnsi="Times New Roman"/>
        </w:rPr>
        <w:t>będzie</w:t>
      </w:r>
      <w:r w:rsidRPr="00313627">
        <w:rPr>
          <w:rFonts w:ascii="Times New Roman" w:hAnsi="Times New Roman"/>
        </w:rPr>
        <w:t xml:space="preserve"> Zarząd Cmentarzy Komunalnych w Warszawie (01-797) przy </w:t>
      </w:r>
      <w:r w:rsidR="006952AA">
        <w:rPr>
          <w:rFonts w:ascii="Times New Roman" w:hAnsi="Times New Roman"/>
        </w:rPr>
        <w:t xml:space="preserve">                          </w:t>
      </w:r>
      <w:r w:rsidRPr="00313627">
        <w:rPr>
          <w:rFonts w:ascii="Times New Roman" w:hAnsi="Times New Roman"/>
        </w:rPr>
        <w:t>ul. Powązkowskiej 43/45.</w:t>
      </w:r>
    </w:p>
    <w:p w:rsidR="001126CC" w:rsidRDefault="001126CC" w:rsidP="001126CC">
      <w:pPr>
        <w:ind w:left="426" w:firstLine="0"/>
        <w:contextualSpacing/>
        <w:rPr>
          <w:rFonts w:ascii="Times New Roman" w:eastAsia="Calibri" w:hAnsi="Times New Roman" w:cs="Times New Roman"/>
        </w:rPr>
      </w:pPr>
    </w:p>
    <w:p w:rsidR="009F671C" w:rsidRDefault="00313627" w:rsidP="000754F1">
      <w:pPr>
        <w:pStyle w:val="Akapitzlist"/>
        <w:numPr>
          <w:ilvl w:val="0"/>
          <w:numId w:val="15"/>
        </w:numPr>
        <w:spacing w:after="120"/>
        <w:ind w:left="-283" w:hanging="142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9F671C">
        <w:rPr>
          <w:rFonts w:ascii="Times New Roman" w:eastAsia="Calibri" w:hAnsi="Times New Roman" w:cs="Times New Roman"/>
        </w:rPr>
        <w:t xml:space="preserve">zczegółowe </w:t>
      </w:r>
      <w:r>
        <w:rPr>
          <w:rFonts w:ascii="Times New Roman" w:eastAsia="Calibri" w:hAnsi="Times New Roman" w:cs="Times New Roman"/>
        </w:rPr>
        <w:t>informacje dotyczące warunków dzierżawy:</w:t>
      </w:r>
    </w:p>
    <w:p w:rsidR="00A66854" w:rsidRDefault="00A66854" w:rsidP="00A66854">
      <w:pPr>
        <w:pStyle w:val="Akapitzlist"/>
        <w:numPr>
          <w:ilvl w:val="0"/>
          <w:numId w:val="19"/>
        </w:numPr>
        <w:ind w:left="0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podane są w załącznikach do powyższego wykazu: </w:t>
      </w:r>
    </w:p>
    <w:p w:rsidR="00A66854" w:rsidRDefault="00661482" w:rsidP="00661482">
      <w:pPr>
        <w:pStyle w:val="Akapitzlist"/>
        <w:numPr>
          <w:ilvl w:val="0"/>
          <w:numId w:val="21"/>
        </w:numPr>
        <w:ind w:left="426"/>
        <w:rPr>
          <w:rFonts w:ascii="Times New Roman" w:eastAsia="Calibri" w:hAnsi="Times New Roman" w:cs="Times New Roman"/>
        </w:rPr>
      </w:pPr>
      <w:r w:rsidRPr="00024972">
        <w:rPr>
          <w:rFonts w:ascii="Times New Roman" w:eastAsia="Calibri" w:hAnsi="Times New Roman" w:cs="Times New Roman"/>
          <w:b/>
        </w:rPr>
        <w:t>Załącznik nr 1</w:t>
      </w:r>
      <w:r>
        <w:rPr>
          <w:rFonts w:ascii="Times New Roman" w:eastAsia="Calibri" w:hAnsi="Times New Roman" w:cs="Times New Roman"/>
        </w:rPr>
        <w:t xml:space="preserve"> </w:t>
      </w:r>
      <w:r w:rsidR="00024972">
        <w:rPr>
          <w:rFonts w:ascii="Times New Roman" w:eastAsia="Calibri" w:hAnsi="Times New Roman" w:cs="Times New Roman"/>
        </w:rPr>
        <w:t>wraz ze szczegółowymi załącznikami nr 1A – 1B – 1C – 1D – 1E</w:t>
      </w:r>
      <w:r w:rsidR="005721CE">
        <w:rPr>
          <w:rFonts w:ascii="Times New Roman" w:eastAsia="Calibri" w:hAnsi="Times New Roman" w:cs="Times New Roman"/>
        </w:rPr>
        <w:t xml:space="preserve"> </w:t>
      </w:r>
      <w:r w:rsidR="00024972">
        <w:rPr>
          <w:rFonts w:ascii="Times New Roman" w:eastAsia="Calibri" w:hAnsi="Times New Roman" w:cs="Times New Roman"/>
        </w:rPr>
        <w:t>dotycząc</w:t>
      </w:r>
      <w:r w:rsidR="00335360">
        <w:rPr>
          <w:rFonts w:ascii="Times New Roman" w:eastAsia="Calibri" w:hAnsi="Times New Roman" w:cs="Times New Roman"/>
        </w:rPr>
        <w:t xml:space="preserve">ymi </w:t>
      </w:r>
      <w:r w:rsidR="00024972">
        <w:rPr>
          <w:rFonts w:ascii="Times New Roman" w:eastAsia="Calibri" w:hAnsi="Times New Roman" w:cs="Times New Roman"/>
        </w:rPr>
        <w:t>stanowisk</w:t>
      </w:r>
      <w:r>
        <w:rPr>
          <w:rFonts w:ascii="Times New Roman" w:eastAsia="Calibri" w:hAnsi="Times New Roman" w:cs="Times New Roman"/>
        </w:rPr>
        <w:t xml:space="preserve"> </w:t>
      </w:r>
      <w:r w:rsidR="00335360">
        <w:rPr>
          <w:rFonts w:ascii="Times New Roman" w:eastAsia="Calibri" w:hAnsi="Times New Roman" w:cs="Times New Roman"/>
        </w:rPr>
        <w:t xml:space="preserve">stacjonarnych </w:t>
      </w:r>
      <w:r w:rsidR="00A66854">
        <w:rPr>
          <w:rFonts w:ascii="Times New Roman" w:eastAsia="Calibri" w:hAnsi="Times New Roman" w:cs="Times New Roman"/>
        </w:rPr>
        <w:t>handlow</w:t>
      </w:r>
      <w:r w:rsidR="00024972">
        <w:rPr>
          <w:rFonts w:ascii="Times New Roman" w:eastAsia="Calibri" w:hAnsi="Times New Roman" w:cs="Times New Roman"/>
        </w:rPr>
        <w:t>ych</w:t>
      </w:r>
      <w:r w:rsidR="00A66854">
        <w:rPr>
          <w:rFonts w:ascii="Times New Roman" w:eastAsia="Calibri" w:hAnsi="Times New Roman" w:cs="Times New Roman"/>
        </w:rPr>
        <w:t xml:space="preserve"> pr</w:t>
      </w:r>
      <w:r w:rsidR="00507108">
        <w:rPr>
          <w:rFonts w:ascii="Times New Roman" w:eastAsia="Calibri" w:hAnsi="Times New Roman" w:cs="Times New Roman"/>
        </w:rPr>
        <w:t>zeznaczon</w:t>
      </w:r>
      <w:r w:rsidR="00024972">
        <w:rPr>
          <w:rFonts w:ascii="Times New Roman" w:eastAsia="Calibri" w:hAnsi="Times New Roman" w:cs="Times New Roman"/>
        </w:rPr>
        <w:t>ych</w:t>
      </w:r>
      <w:r w:rsidR="00507108">
        <w:rPr>
          <w:rFonts w:ascii="Times New Roman" w:eastAsia="Calibri" w:hAnsi="Times New Roman" w:cs="Times New Roman"/>
        </w:rPr>
        <w:t xml:space="preserve"> do</w:t>
      </w:r>
      <w:r w:rsidR="00024972">
        <w:rPr>
          <w:rFonts w:ascii="Times New Roman" w:eastAsia="Calibri" w:hAnsi="Times New Roman" w:cs="Times New Roman"/>
        </w:rPr>
        <w:t>:</w:t>
      </w:r>
      <w:r w:rsidR="00507108">
        <w:rPr>
          <w:rFonts w:ascii="Times New Roman" w:eastAsia="Calibri" w:hAnsi="Times New Roman" w:cs="Times New Roman"/>
        </w:rPr>
        <w:t xml:space="preserve"> sprzedaży kwiatów</w:t>
      </w:r>
      <w:r w:rsidR="00A66854">
        <w:rPr>
          <w:rFonts w:ascii="Times New Roman" w:eastAsia="Calibri" w:hAnsi="Times New Roman" w:cs="Times New Roman"/>
        </w:rPr>
        <w:t>, wyrobów bukieciarskich, zniczy; napojów bezalkoholowych</w:t>
      </w:r>
      <w:r w:rsidR="009D54FF">
        <w:rPr>
          <w:rFonts w:ascii="Times New Roman" w:eastAsia="Calibri" w:hAnsi="Times New Roman" w:cs="Times New Roman"/>
        </w:rPr>
        <w:t xml:space="preserve"> oraz</w:t>
      </w:r>
      <w:r w:rsidR="00A66854">
        <w:rPr>
          <w:rFonts w:ascii="Times New Roman" w:eastAsia="Calibri" w:hAnsi="Times New Roman" w:cs="Times New Roman"/>
        </w:rPr>
        <w:t xml:space="preserve"> </w:t>
      </w:r>
      <w:r w:rsidR="00B65BB0">
        <w:rPr>
          <w:rFonts w:ascii="Times New Roman" w:eastAsia="Calibri" w:hAnsi="Times New Roman" w:cs="Times New Roman"/>
        </w:rPr>
        <w:t xml:space="preserve">wykonywanie prac w </w:t>
      </w:r>
      <w:r w:rsidR="009D54FF">
        <w:rPr>
          <w:rFonts w:ascii="Times New Roman" w:eastAsia="Calibri" w:hAnsi="Times New Roman" w:cs="Times New Roman"/>
        </w:rPr>
        <w:t>zakresie usług cmentarnych obejmujących:</w:t>
      </w:r>
      <w:r w:rsidR="00B65BB0">
        <w:rPr>
          <w:rFonts w:ascii="Times New Roman" w:eastAsia="Calibri" w:hAnsi="Times New Roman" w:cs="Times New Roman"/>
        </w:rPr>
        <w:t xml:space="preserve"> </w:t>
      </w:r>
      <w:r w:rsidR="00A66854">
        <w:rPr>
          <w:rFonts w:ascii="Times New Roman" w:eastAsia="Calibri" w:hAnsi="Times New Roman" w:cs="Times New Roman"/>
        </w:rPr>
        <w:t>zagospodarowani</w:t>
      </w:r>
      <w:r w:rsidR="009D54FF">
        <w:rPr>
          <w:rFonts w:ascii="Times New Roman" w:eastAsia="Calibri" w:hAnsi="Times New Roman" w:cs="Times New Roman"/>
        </w:rPr>
        <w:t>e</w:t>
      </w:r>
      <w:r w:rsidR="00B65BB0">
        <w:rPr>
          <w:rFonts w:ascii="Times New Roman" w:eastAsia="Calibri" w:hAnsi="Times New Roman" w:cs="Times New Roman"/>
        </w:rPr>
        <w:t xml:space="preserve"> otoczenia grobów -</w:t>
      </w:r>
      <w:r w:rsidR="00A66854">
        <w:rPr>
          <w:rFonts w:ascii="Times New Roman" w:eastAsia="Calibri" w:hAnsi="Times New Roman" w:cs="Times New Roman"/>
        </w:rPr>
        <w:t xml:space="preserve"> układani</w:t>
      </w:r>
      <w:r w:rsidR="009D54FF">
        <w:rPr>
          <w:rFonts w:ascii="Times New Roman" w:eastAsia="Calibri" w:hAnsi="Times New Roman" w:cs="Times New Roman"/>
        </w:rPr>
        <w:t>e</w:t>
      </w:r>
      <w:r w:rsidR="00A66854">
        <w:rPr>
          <w:rFonts w:ascii="Times New Roman" w:eastAsia="Calibri" w:hAnsi="Times New Roman" w:cs="Times New Roman"/>
        </w:rPr>
        <w:t xml:space="preserve"> kost</w:t>
      </w:r>
      <w:r w:rsidR="00B65BB0">
        <w:rPr>
          <w:rFonts w:ascii="Times New Roman" w:eastAsia="Calibri" w:hAnsi="Times New Roman" w:cs="Times New Roman"/>
        </w:rPr>
        <w:t>ki brukowej -</w:t>
      </w:r>
      <w:r w:rsidR="000C6B9D">
        <w:rPr>
          <w:rFonts w:ascii="Times New Roman" w:eastAsia="Calibri" w:hAnsi="Times New Roman" w:cs="Times New Roman"/>
        </w:rPr>
        <w:t xml:space="preserve"> pielęgnacj</w:t>
      </w:r>
      <w:r w:rsidR="009D54FF">
        <w:rPr>
          <w:rFonts w:ascii="Times New Roman" w:eastAsia="Calibri" w:hAnsi="Times New Roman" w:cs="Times New Roman"/>
        </w:rPr>
        <w:t>a</w:t>
      </w:r>
      <w:r w:rsidR="000C6B9D">
        <w:rPr>
          <w:rFonts w:ascii="Times New Roman" w:eastAsia="Calibri" w:hAnsi="Times New Roman" w:cs="Times New Roman"/>
        </w:rPr>
        <w:t xml:space="preserve"> </w:t>
      </w:r>
      <w:r w:rsidR="009D54FF">
        <w:rPr>
          <w:rFonts w:ascii="Times New Roman" w:eastAsia="Calibri" w:hAnsi="Times New Roman" w:cs="Times New Roman"/>
        </w:rPr>
        <w:t xml:space="preserve">indywidualnych </w:t>
      </w:r>
      <w:r w:rsidR="000C6B9D">
        <w:rPr>
          <w:rFonts w:ascii="Times New Roman" w:eastAsia="Calibri" w:hAnsi="Times New Roman" w:cs="Times New Roman"/>
        </w:rPr>
        <w:t>grobów;</w:t>
      </w:r>
    </w:p>
    <w:p w:rsidR="00661482" w:rsidRDefault="00BC5B60" w:rsidP="00661482">
      <w:pPr>
        <w:pStyle w:val="Akapitzlist"/>
        <w:numPr>
          <w:ilvl w:val="0"/>
          <w:numId w:val="21"/>
        </w:numPr>
        <w:ind w:left="426"/>
        <w:rPr>
          <w:rFonts w:ascii="Times New Roman" w:eastAsia="Calibri" w:hAnsi="Times New Roman" w:cs="Times New Roman"/>
        </w:rPr>
      </w:pPr>
      <w:r w:rsidRPr="00024972">
        <w:rPr>
          <w:rFonts w:ascii="Times New Roman" w:eastAsia="Calibri" w:hAnsi="Times New Roman" w:cs="Times New Roman"/>
          <w:b/>
        </w:rPr>
        <w:t xml:space="preserve">Załącznik </w:t>
      </w:r>
      <w:r w:rsidR="00661482" w:rsidRPr="00024972">
        <w:rPr>
          <w:rFonts w:ascii="Times New Roman" w:eastAsia="Calibri" w:hAnsi="Times New Roman" w:cs="Times New Roman"/>
          <w:b/>
        </w:rPr>
        <w:t>nr 2</w:t>
      </w:r>
      <w:r w:rsidR="00661482">
        <w:rPr>
          <w:rFonts w:ascii="Times New Roman" w:eastAsia="Calibri" w:hAnsi="Times New Roman" w:cs="Times New Roman"/>
        </w:rPr>
        <w:t xml:space="preserve"> stanowiska stacjonarne handlowe przeznaczone: do prowadzenia małej gastronomi; pod stałą ekspozycj</w:t>
      </w:r>
      <w:r w:rsidR="00B65BB0">
        <w:rPr>
          <w:rFonts w:ascii="Times New Roman" w:eastAsia="Calibri" w:hAnsi="Times New Roman" w:cs="Times New Roman"/>
        </w:rPr>
        <w:t>ę</w:t>
      </w:r>
      <w:r w:rsidR="00661482">
        <w:rPr>
          <w:rFonts w:ascii="Times New Roman" w:eastAsia="Calibri" w:hAnsi="Times New Roman" w:cs="Times New Roman"/>
        </w:rPr>
        <w:t xml:space="preserve"> i sprzedaż nagrobków;</w:t>
      </w:r>
    </w:p>
    <w:p w:rsidR="0088650C" w:rsidRDefault="00661482" w:rsidP="000754F1">
      <w:pPr>
        <w:pStyle w:val="Akapitzlist"/>
        <w:numPr>
          <w:ilvl w:val="0"/>
          <w:numId w:val="21"/>
        </w:numPr>
        <w:spacing w:after="120"/>
        <w:ind w:left="425" w:hanging="357"/>
        <w:contextualSpacing w:val="0"/>
        <w:rPr>
          <w:rFonts w:ascii="Times New Roman" w:eastAsia="Calibri" w:hAnsi="Times New Roman" w:cs="Times New Roman"/>
        </w:rPr>
      </w:pPr>
      <w:r w:rsidRPr="00024972">
        <w:rPr>
          <w:rFonts w:ascii="Times New Roman" w:eastAsia="Calibri" w:hAnsi="Times New Roman" w:cs="Times New Roman"/>
          <w:b/>
        </w:rPr>
        <w:t>Załącznik nr 3</w:t>
      </w:r>
      <w:r>
        <w:rPr>
          <w:rFonts w:ascii="Times New Roman" w:eastAsia="Calibri" w:hAnsi="Times New Roman" w:cs="Times New Roman"/>
        </w:rPr>
        <w:t xml:space="preserve"> stanowiska stacjonarne handlowe przeznaczone </w:t>
      </w:r>
      <w:r w:rsidR="00B65BB0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</w:rPr>
        <w:t xml:space="preserve"> sprzedaż</w:t>
      </w:r>
      <w:r w:rsidR="00B65BB0">
        <w:rPr>
          <w:rFonts w:ascii="Times New Roman" w:eastAsia="Calibri" w:hAnsi="Times New Roman" w:cs="Times New Roman"/>
        </w:rPr>
        <w:t>y</w:t>
      </w:r>
      <w:r>
        <w:rPr>
          <w:rFonts w:ascii="Times New Roman" w:eastAsia="Calibri" w:hAnsi="Times New Roman" w:cs="Times New Roman"/>
        </w:rPr>
        <w:t xml:space="preserve"> pańskiej skórki, obwarzanek, waty cukrowej. </w:t>
      </w:r>
    </w:p>
    <w:p w:rsidR="00A66854" w:rsidRPr="009F671C" w:rsidRDefault="00A66854" w:rsidP="00A66854">
      <w:pPr>
        <w:pStyle w:val="Akapitzlist"/>
        <w:numPr>
          <w:ilvl w:val="0"/>
          <w:numId w:val="19"/>
        </w:numPr>
        <w:ind w:left="0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dostępne są w pok. 15 w biurze Zarządu Cmentarzy Komunalnych przy ul. Powązkowskiej 43/45 lub telefonicznie pod nr (22) 277 40 15 lub (22) 277 40 18</w:t>
      </w:r>
      <w:r w:rsidR="00661482">
        <w:rPr>
          <w:rFonts w:ascii="Times New Roman" w:eastAsia="Calibri" w:hAnsi="Times New Roman" w:cs="Times New Roman"/>
        </w:rPr>
        <w:t>.</w:t>
      </w:r>
    </w:p>
    <w:p w:rsidR="007506EB" w:rsidRDefault="007506EB" w:rsidP="004A43FC">
      <w:pPr>
        <w:pStyle w:val="Akapitzlist"/>
        <w:ind w:firstLine="0"/>
        <w:rPr>
          <w:rFonts w:ascii="Times New Roman" w:hAnsi="Times New Roman" w:cs="Times New Roman"/>
        </w:rPr>
      </w:pPr>
    </w:p>
    <w:p w:rsidR="004C226B" w:rsidRPr="001126CC" w:rsidRDefault="004C226B" w:rsidP="001126CC">
      <w:pPr>
        <w:pStyle w:val="Akapitzlist"/>
        <w:numPr>
          <w:ilvl w:val="0"/>
          <w:numId w:val="15"/>
        </w:numPr>
        <w:spacing w:after="200"/>
        <w:ind w:left="-284" w:hanging="142"/>
        <w:rPr>
          <w:rFonts w:ascii="Times New Roman" w:hAnsi="Times New Roman" w:cs="Times New Roman"/>
          <w:i/>
        </w:rPr>
      </w:pPr>
      <w:r w:rsidRPr="009F671C">
        <w:rPr>
          <w:rFonts w:ascii="Times New Roman" w:hAnsi="Times New Roman" w:cs="Times New Roman"/>
        </w:rPr>
        <w:t>Wniosek o dzierżawę nieruchomości należy składać w sekretariacie biura Zarządu Cmentarzy Komunalnych /01-979 W-</w:t>
      </w:r>
      <w:proofErr w:type="spellStart"/>
      <w:r w:rsidRPr="009F671C">
        <w:rPr>
          <w:rFonts w:ascii="Times New Roman" w:hAnsi="Times New Roman" w:cs="Times New Roman"/>
        </w:rPr>
        <w:t>wa</w:t>
      </w:r>
      <w:proofErr w:type="spellEnd"/>
      <w:r w:rsidRPr="009F671C">
        <w:rPr>
          <w:rFonts w:ascii="Times New Roman" w:hAnsi="Times New Roman" w:cs="Times New Roman"/>
        </w:rPr>
        <w:t xml:space="preserve">/ ul. Powązkowska 43/45 w </w:t>
      </w:r>
      <w:r w:rsidRPr="009F671C">
        <w:rPr>
          <w:rFonts w:ascii="Times New Roman" w:hAnsi="Times New Roman" w:cs="Times New Roman"/>
          <w:b/>
        </w:rPr>
        <w:t>godzinach 8</w:t>
      </w:r>
      <w:r w:rsidRPr="009F671C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9F671C">
        <w:rPr>
          <w:rFonts w:ascii="Times New Roman" w:hAnsi="Times New Roman" w:cs="Times New Roman"/>
          <w:b/>
          <w:vertAlign w:val="superscript"/>
        </w:rPr>
        <w:t xml:space="preserve"> </w:t>
      </w:r>
      <w:r w:rsidRPr="009F671C">
        <w:rPr>
          <w:rFonts w:ascii="Times New Roman" w:hAnsi="Times New Roman" w:cs="Times New Roman"/>
          <w:b/>
        </w:rPr>
        <w:t xml:space="preserve"> - 14</w:t>
      </w:r>
      <w:r w:rsidRPr="009F671C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F671C">
        <w:rPr>
          <w:rFonts w:ascii="Times New Roman" w:hAnsi="Times New Roman" w:cs="Times New Roman"/>
          <w:b/>
        </w:rPr>
        <w:t xml:space="preserve">  od dnia </w:t>
      </w:r>
      <w:r w:rsidR="00AA5A09">
        <w:rPr>
          <w:rFonts w:ascii="Times New Roman" w:hAnsi="Times New Roman" w:cs="Times New Roman"/>
          <w:b/>
        </w:rPr>
        <w:t>02</w:t>
      </w:r>
      <w:r w:rsidR="001126CC">
        <w:rPr>
          <w:rFonts w:ascii="Times New Roman" w:hAnsi="Times New Roman" w:cs="Times New Roman"/>
          <w:b/>
        </w:rPr>
        <w:t>.</w:t>
      </w:r>
      <w:r w:rsidR="00AA5A09">
        <w:rPr>
          <w:rFonts w:ascii="Times New Roman" w:hAnsi="Times New Roman" w:cs="Times New Roman"/>
          <w:b/>
        </w:rPr>
        <w:t>10</w:t>
      </w:r>
      <w:r w:rsidR="001126CC">
        <w:rPr>
          <w:rFonts w:ascii="Times New Roman" w:hAnsi="Times New Roman" w:cs="Times New Roman"/>
          <w:b/>
        </w:rPr>
        <w:t>.</w:t>
      </w:r>
      <w:r w:rsidRPr="009F671C">
        <w:rPr>
          <w:rFonts w:ascii="Times New Roman" w:hAnsi="Times New Roman" w:cs="Times New Roman"/>
          <w:b/>
        </w:rPr>
        <w:t>20</w:t>
      </w:r>
      <w:r w:rsidR="00AA5A09">
        <w:rPr>
          <w:rFonts w:ascii="Times New Roman" w:hAnsi="Times New Roman" w:cs="Times New Roman"/>
          <w:b/>
        </w:rPr>
        <w:t>20</w:t>
      </w:r>
      <w:r w:rsidRPr="009F671C">
        <w:rPr>
          <w:rFonts w:ascii="Times New Roman" w:hAnsi="Times New Roman" w:cs="Times New Roman"/>
          <w:b/>
        </w:rPr>
        <w:t xml:space="preserve">r. do </w:t>
      </w:r>
      <w:r w:rsidR="00AA5A09">
        <w:rPr>
          <w:rFonts w:ascii="Times New Roman" w:hAnsi="Times New Roman" w:cs="Times New Roman"/>
          <w:b/>
        </w:rPr>
        <w:t>21</w:t>
      </w:r>
      <w:r w:rsidR="001126CC">
        <w:rPr>
          <w:rFonts w:ascii="Times New Roman" w:hAnsi="Times New Roman" w:cs="Times New Roman"/>
          <w:b/>
        </w:rPr>
        <w:t>.10.</w:t>
      </w:r>
      <w:r w:rsidRPr="009F671C">
        <w:rPr>
          <w:rFonts w:ascii="Times New Roman" w:hAnsi="Times New Roman" w:cs="Times New Roman"/>
          <w:b/>
        </w:rPr>
        <w:t>20</w:t>
      </w:r>
      <w:r w:rsidR="00AA5A09">
        <w:rPr>
          <w:rFonts w:ascii="Times New Roman" w:hAnsi="Times New Roman" w:cs="Times New Roman"/>
          <w:b/>
        </w:rPr>
        <w:t>20</w:t>
      </w:r>
      <w:r w:rsidRPr="009F671C">
        <w:rPr>
          <w:rFonts w:ascii="Times New Roman" w:hAnsi="Times New Roman" w:cs="Times New Roman"/>
          <w:b/>
        </w:rPr>
        <w:t xml:space="preserve">r. </w:t>
      </w:r>
    </w:p>
    <w:p w:rsidR="001126CC" w:rsidRPr="001126CC" w:rsidRDefault="001126CC" w:rsidP="001126CC">
      <w:pPr>
        <w:pStyle w:val="Akapitzlist"/>
        <w:spacing w:after="200"/>
        <w:ind w:left="-284" w:firstLine="0"/>
        <w:rPr>
          <w:rFonts w:ascii="Times New Roman" w:hAnsi="Times New Roman" w:cs="Times New Roman"/>
          <w:i/>
        </w:rPr>
      </w:pPr>
    </w:p>
    <w:p w:rsidR="00DC204B" w:rsidRDefault="00DC204B" w:rsidP="00DC204B">
      <w:pPr>
        <w:pStyle w:val="Akapitzlist"/>
        <w:ind w:left="5670" w:firstLine="0"/>
        <w:rPr>
          <w:rFonts w:ascii="Times New Roman" w:hAnsi="Times New Roman" w:cs="Times New Roman"/>
        </w:rPr>
      </w:pPr>
    </w:p>
    <w:p w:rsidR="00DC204B" w:rsidRDefault="00DC204B" w:rsidP="00DC204B">
      <w:pPr>
        <w:pStyle w:val="Akapitzlist"/>
        <w:ind w:left="5670" w:firstLine="0"/>
        <w:rPr>
          <w:rFonts w:ascii="Times New Roman" w:hAnsi="Times New Roman" w:cs="Times New Roman"/>
        </w:rPr>
      </w:pPr>
    </w:p>
    <w:p w:rsidR="004C226B" w:rsidRPr="00B424B6" w:rsidRDefault="00DC204B" w:rsidP="00DC204B">
      <w:pPr>
        <w:pStyle w:val="Akapitzlist"/>
        <w:ind w:left="5670" w:firstLin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/-/ Danuta Kruk</w:t>
      </w:r>
      <w:bookmarkEnd w:id="0"/>
    </w:p>
    <w:sectPr w:rsidR="004C226B" w:rsidRPr="00B424B6" w:rsidSect="00925FC2">
      <w:pgSz w:w="11906" w:h="16838"/>
      <w:pgMar w:top="851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AB8"/>
    <w:multiLevelType w:val="hybridMultilevel"/>
    <w:tmpl w:val="5160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20A"/>
    <w:multiLevelType w:val="hybridMultilevel"/>
    <w:tmpl w:val="FEAA4D80"/>
    <w:lvl w:ilvl="0" w:tplc="DDA6D0F8">
      <w:start w:val="1"/>
      <w:numFmt w:val="decimal"/>
      <w:lvlText w:val="%1/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6F61BE"/>
    <w:multiLevelType w:val="hybridMultilevel"/>
    <w:tmpl w:val="09126E36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53A"/>
    <w:multiLevelType w:val="hybridMultilevel"/>
    <w:tmpl w:val="3BB4D430"/>
    <w:lvl w:ilvl="0" w:tplc="E11A3E60">
      <w:start w:val="1"/>
      <w:numFmt w:val="upperRoman"/>
      <w:lvlText w:val="%1."/>
      <w:lvlJc w:val="righ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D54F97"/>
    <w:multiLevelType w:val="hybridMultilevel"/>
    <w:tmpl w:val="520CF84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F7A1D5C"/>
    <w:multiLevelType w:val="hybridMultilevel"/>
    <w:tmpl w:val="F5008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D6CB1"/>
    <w:multiLevelType w:val="hybridMultilevel"/>
    <w:tmpl w:val="FC1A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5C28"/>
    <w:multiLevelType w:val="hybridMultilevel"/>
    <w:tmpl w:val="7D280A86"/>
    <w:lvl w:ilvl="0" w:tplc="A3907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92846"/>
    <w:multiLevelType w:val="hybridMultilevel"/>
    <w:tmpl w:val="59EA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600D6"/>
    <w:multiLevelType w:val="hybridMultilevel"/>
    <w:tmpl w:val="C79E7BE2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F6C"/>
    <w:multiLevelType w:val="hybridMultilevel"/>
    <w:tmpl w:val="C9CE78F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9877EFA"/>
    <w:multiLevelType w:val="hybridMultilevel"/>
    <w:tmpl w:val="5FD8349A"/>
    <w:lvl w:ilvl="0" w:tplc="D57CAE7E">
      <w:start w:val="1"/>
      <w:numFmt w:val="lowerLetter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2C8A"/>
    <w:multiLevelType w:val="hybridMultilevel"/>
    <w:tmpl w:val="F1980EF4"/>
    <w:lvl w:ilvl="0" w:tplc="5366037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4BB771CB"/>
    <w:multiLevelType w:val="hybridMultilevel"/>
    <w:tmpl w:val="205CEC9C"/>
    <w:lvl w:ilvl="0" w:tplc="A39076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882F3A"/>
    <w:multiLevelType w:val="hybridMultilevel"/>
    <w:tmpl w:val="15941A3A"/>
    <w:lvl w:ilvl="0" w:tplc="A3907660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5F307AE4"/>
    <w:multiLevelType w:val="hybridMultilevel"/>
    <w:tmpl w:val="B3DEE0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1262C66"/>
    <w:multiLevelType w:val="hybridMultilevel"/>
    <w:tmpl w:val="E5A0C170"/>
    <w:lvl w:ilvl="0" w:tplc="83E6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763BD"/>
    <w:multiLevelType w:val="hybridMultilevel"/>
    <w:tmpl w:val="8E560D74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9" w15:restartNumberingAfterBreak="0">
    <w:nsid w:val="78064B23"/>
    <w:multiLevelType w:val="hybridMultilevel"/>
    <w:tmpl w:val="27ECF58E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211BE"/>
    <w:multiLevelType w:val="hybridMultilevel"/>
    <w:tmpl w:val="D0FE2092"/>
    <w:lvl w:ilvl="0" w:tplc="A3907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4E18C9"/>
    <w:multiLevelType w:val="hybridMultilevel"/>
    <w:tmpl w:val="B934B09A"/>
    <w:lvl w:ilvl="0" w:tplc="D57CAE7E">
      <w:start w:val="1"/>
      <w:numFmt w:val="lowerLetter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20"/>
  </w:num>
  <w:num w:numId="11">
    <w:abstractNumId w:val="7"/>
  </w:num>
  <w:num w:numId="12">
    <w:abstractNumId w:val="19"/>
  </w:num>
  <w:num w:numId="13">
    <w:abstractNumId w:val="9"/>
  </w:num>
  <w:num w:numId="14">
    <w:abstractNumId w:val="1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5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5"/>
    <w:rsid w:val="00024972"/>
    <w:rsid w:val="00040618"/>
    <w:rsid w:val="00047255"/>
    <w:rsid w:val="000754F1"/>
    <w:rsid w:val="000C3559"/>
    <w:rsid w:val="000C3E87"/>
    <w:rsid w:val="000C6B9D"/>
    <w:rsid w:val="000E083F"/>
    <w:rsid w:val="001126CC"/>
    <w:rsid w:val="001959E5"/>
    <w:rsid w:val="001C2441"/>
    <w:rsid w:val="00304176"/>
    <w:rsid w:val="00313627"/>
    <w:rsid w:val="00335360"/>
    <w:rsid w:val="00355D91"/>
    <w:rsid w:val="00364786"/>
    <w:rsid w:val="003A3BC6"/>
    <w:rsid w:val="003F6CAD"/>
    <w:rsid w:val="0040796B"/>
    <w:rsid w:val="0044701D"/>
    <w:rsid w:val="00457EB0"/>
    <w:rsid w:val="004A43FC"/>
    <w:rsid w:val="004C226B"/>
    <w:rsid w:val="00507108"/>
    <w:rsid w:val="005721CE"/>
    <w:rsid w:val="005A48C3"/>
    <w:rsid w:val="005A722D"/>
    <w:rsid w:val="005C5EB4"/>
    <w:rsid w:val="00646BD9"/>
    <w:rsid w:val="0065388B"/>
    <w:rsid w:val="00660F2A"/>
    <w:rsid w:val="00661482"/>
    <w:rsid w:val="006952AA"/>
    <w:rsid w:val="006B44F6"/>
    <w:rsid w:val="00734734"/>
    <w:rsid w:val="007506EB"/>
    <w:rsid w:val="00756EBF"/>
    <w:rsid w:val="007705E1"/>
    <w:rsid w:val="0077537B"/>
    <w:rsid w:val="007A3BC9"/>
    <w:rsid w:val="0088650C"/>
    <w:rsid w:val="008869B7"/>
    <w:rsid w:val="00894F23"/>
    <w:rsid w:val="008A0E25"/>
    <w:rsid w:val="00921213"/>
    <w:rsid w:val="00925FC2"/>
    <w:rsid w:val="009733C0"/>
    <w:rsid w:val="009D54FF"/>
    <w:rsid w:val="009F671C"/>
    <w:rsid w:val="00A407B7"/>
    <w:rsid w:val="00A579DA"/>
    <w:rsid w:val="00A66854"/>
    <w:rsid w:val="00A843C5"/>
    <w:rsid w:val="00AA5A09"/>
    <w:rsid w:val="00AD2CC5"/>
    <w:rsid w:val="00B424B6"/>
    <w:rsid w:val="00B64918"/>
    <w:rsid w:val="00B65BB0"/>
    <w:rsid w:val="00BA5A09"/>
    <w:rsid w:val="00BB6D2C"/>
    <w:rsid w:val="00BC5B60"/>
    <w:rsid w:val="00C80F34"/>
    <w:rsid w:val="00CC7773"/>
    <w:rsid w:val="00D2666E"/>
    <w:rsid w:val="00D26A4E"/>
    <w:rsid w:val="00D51D53"/>
    <w:rsid w:val="00DC204B"/>
    <w:rsid w:val="00DD56F4"/>
    <w:rsid w:val="00DF5C84"/>
    <w:rsid w:val="00F201CD"/>
    <w:rsid w:val="00F71791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D6E5-FA6A-4BB2-8B60-67BD0B5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5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7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64</cp:revision>
  <cp:lastPrinted>2016-07-18T11:52:00Z</cp:lastPrinted>
  <dcterms:created xsi:type="dcterms:W3CDTF">2016-06-08T09:23:00Z</dcterms:created>
  <dcterms:modified xsi:type="dcterms:W3CDTF">2020-09-23T12:56:00Z</dcterms:modified>
</cp:coreProperties>
</file>